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07" w:rsidRDefault="00EE46A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46A9">
        <w:rPr>
          <w:rFonts w:ascii="Times New Roman" w:hAnsi="Times New Roman" w:cs="Times New Roman"/>
          <w:b/>
          <w:color w:val="FF0000"/>
          <w:sz w:val="28"/>
          <w:szCs w:val="28"/>
        </w:rPr>
        <w:t>8.06                    гр.12                 Литература</w:t>
      </w:r>
    </w:p>
    <w:p w:rsidR="00EE46A9" w:rsidRDefault="00EE46A9">
      <w:pPr>
        <w:rPr>
          <w:rFonts w:ascii="Times New Roman" w:hAnsi="Times New Roman" w:cs="Times New Roman"/>
          <w:b/>
          <w:sz w:val="24"/>
          <w:szCs w:val="24"/>
        </w:rPr>
      </w:pPr>
      <w:r w:rsidRPr="00EE46A9">
        <w:rPr>
          <w:rFonts w:ascii="Times New Roman" w:hAnsi="Times New Roman" w:cs="Times New Roman"/>
          <w:b/>
          <w:sz w:val="24"/>
          <w:szCs w:val="24"/>
        </w:rPr>
        <w:t xml:space="preserve">Добрый день, </w:t>
      </w:r>
      <w:r>
        <w:rPr>
          <w:rFonts w:ascii="Times New Roman" w:hAnsi="Times New Roman" w:cs="Times New Roman"/>
          <w:b/>
          <w:sz w:val="24"/>
          <w:szCs w:val="24"/>
        </w:rPr>
        <w:t>сегодня мы продолжим тот разговор, ради которого  затеяли флэшмоб ко дню России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Запишите в тетрадях:</w:t>
      </w:r>
      <w:r w:rsidRPr="00EE46A9">
        <w:rPr>
          <w:rFonts w:ascii="Times New Roman" w:hAnsi="Times New Roman" w:cs="Times New Roman"/>
          <w:b/>
          <w:sz w:val="24"/>
          <w:szCs w:val="24"/>
        </w:rPr>
        <w:t xml:space="preserve"> Тема России и революции в творчестве поэтов разных поколений.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поэтов конца 19 начала 20 в. – период, обозначенный в истории русской литературы «серебряным веком». Этот период отмечен именами таких поэтов, как А.Блок, С.Есенин, В.Маяковский, Н.Гумилёв, А.Ахматова, М.Цветаева и др. 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 что объединяло творчество этих поэтов и особенно привлекает наше внимание их произведениям</w:t>
      </w: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глубокая любовь к Родине, к Росси и неизменная вера в её великое будущее. 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Различна судьба названных поэтов, по-разному пережившие трагический период в истории России.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каждому из них пришлось испить из чаши страданий, выпавших в то время на долю Родины и народа. 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Талантливые стихи </w:t>
      </w:r>
      <w:r w:rsidRPr="003F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Цветаевой</w:t>
      </w: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долго не публиковались. А когда увидели свет, стало ясно, как горько переживала поэтесса судьбу своей родины и народа, </w:t>
      </w: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втянутых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кровавую и бессмысленную войну. Жалость и печаль переполняли её сердце.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Бессонница меня толкнула в путь.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как же ты прекрасен, тусклый Кремль мой!-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ночью я целую в грудь-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круглую воюющую землю!…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Бедствия народ</w:t>
      </w: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что пронзило её душу.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прогневали тебя эти серые хаты,-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Господи!- и для чего стольким простреливать грудь!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 прошёл, и завыли, завыли солдаты,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запылил, запылил отступающий в путь… </w:t>
      </w:r>
      <w:proofErr w:type="gramEnd"/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годы народного горя, ещё не вполне понимала причины и масштабы его, поэтесса всем сердцем откликнулась на этот плач народный.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Цветаева внимательно присматривалась к тем переменам</w:t>
      </w: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принесла стране революция. Ей всегда был чужд мир «сытых»; душа болела за врага.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</w:t>
      </w: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миру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врага,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близнец</w:t>
      </w: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неразрывно -слитых: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Голод </w:t>
      </w: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олодных – и сытость сытых! 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Оказавшись в 1922 г. в эмиграции, М.Цветаева оставалась верной своей любви к родной Москве, к России, к русскому народу, к русской культуре. На всю жизнь сохранила она острое ощущение, «что зарей в Кремле Легче дышитс</w:t>
      </w: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всей земле!» 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Щемящей тоской проникнуты стихи, посвящённые разлуке с родиной, со многими близкими, с которыми «расстояние: версты, мили… рас - ставили, рас - судили… по двум разным концам земли…» 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1925г. с какой грустью пишет она: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ржи от меня поклон,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Ниве, где баба застится.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Друг! Дожди за моим окном,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Беды и блажи на сердце…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 «Россия, родина моя!», ностальгически окрашенный, звучит и в стихотворении «Родина»(1932г.) Здесь горькое сознание «разъединенности неразъединимого»: «родина моя» и одновременно «чужбине». А дальше признание: </w:t>
      </w:r>
      <w:r w:rsidRPr="00EE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Настолько родина и сталь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Рок, что повсюду, через всю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 – всю ее с собой несу! 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родины звучит и в последним цикле стихов - антифашистских стихов, тема родины и в «Стихах к Пушкину», и в «Стихах к сыну» с настойчивым советом</w:t>
      </w: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«Езжай, мой сын, в свою страну…»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 Цветаева вернулась в Россию, но в 1939г., в самый разгар репрессий, что трагически сказалось и на ее судьбе… 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что в </w:t>
      </w:r>
      <w:r w:rsidRPr="003F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поэзии А.Блока,</w:t>
      </w: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поэтический дар которого так высоко ценила М.Цветаева, тема родины раскрывается иначе.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воплощением этой темы в творчестве Блока стало стихотворение «Осенняя воля» (1905г.). Здесь высказано самое дорого</w:t>
      </w: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убеждение, что в любви к родине – спасения человека, что невозможно представить свою судьбу в отрыве от судьбы родины: «Как жить и плакать без тебя!»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Вершиной патриотической лирики Блока явился цикл «На поле Куликовом» (1908г.) 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Блок обращается к прошлому России, оно всегда перекликается с настоящим. Мрачная обстановка в России накануне первой мировой войны отождествляется с татарским нашествием: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узнаю тебя, начало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Высоких и мятежных дней!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вражьим станом, как бывало, 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плеск и трубы лебедей. 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Предчувствие грядущих событий выражено поэтом в строчках, ставших крылатыми» И вечный бой! Покой нам только снится…» 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все творчество Блока красной нитью проходят его размышления об исторических судьбах России, о будущем его «роковой, родной страны!»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Революцию Блок принял как избавление от «старого мира», «страшного мира». 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Двенадцать апостолов революции в поэме «Двенадцать»(1918г.) символизируют новый мир. И как символ рождения нового мира «в белом венчике из роз – впереди </w:t>
      </w: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исус Христос». Блок верил в </w:t>
      </w: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очистительную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представлялось поэту как «великое возрождение под знаком мужественности и воли. 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Сказанным не исчерпывается тема родины в лирике Блока. Ведь им написана прекрасная ода «Скифы»</w:t>
      </w: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поэт снова, уже после революции, размышляет об исторических судьбах и задачах России. Ему принадлежит прекрасные образцы пейзажной лирики, где снова – о родине. 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 </w:t>
      </w:r>
      <w:r w:rsidRPr="003F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Андрея Белого</w:t>
      </w: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внес в русскую поэзию много свежего: ритмическую акцентировку отдельного слова, отдельной строки, смелые сдвиги и перебои в ритме, контрастные столкновения лирики, иронии и пафоса. В стихотворениях Белого оригинально сплавлены пейзаж и философские мотивы, бытовые зарисовки и интимные признания.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первых своих шагов в литературе Белый - символист, поклонник философа-идеалиста</w:t>
      </w: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 </w:t>
      </w: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Соловьева</w:t>
      </w: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усиленно разрабатывал теорию символизма. Враждебный материализму идеалист-неокантианец в основе своих взглядов, Белый судорожно метался от одной философской доктрины к другой. В центре его исканий стояла богостроительская схоластика, окрашенная в мистические тона. "Смысл искусства,- утверждал Белый,- только религиозен". Белому принадлежит много книг по теории художественного мастерства ("Символизм", "Луг зеленый", "Арабески", "Мастерство Гоголя").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М.А.Волошин – человек многообразных дарований, поэт, художник, критик, исследователь. Различные аспекты творческой деятельности Волошина взаимосвязаны: в его стихах – зоркость и наблюдательность живописца, в его пейзажах – раздумья поэта о судьбах родной страны.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Галерея исторических персонажей в лирике М.А.Волошина – это своего рода собрание нравственных </w:t>
      </w: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уродов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душевных калек, деспотов, безумцев. Всё это напоминает некое царство безумия и абсурда. В русском изобразительном искусстве трудно найти нечто подобное, но напрашивается странное сопоставление: это напоминает полотна И.Босха и П.Брейгеля. И неудивительно, ведь Волошин – знаток европейской живописи.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по мнению </w:t>
      </w:r>
      <w:r w:rsidRPr="003F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М.Волошина</w:t>
      </w: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- это страна странных, мистических повторений. Её история – это не развитие, не изменение, не путь, а нескончаемое повторение одного и того же, «кружение» на одном месте.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менялось? Знаки и возглавья.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же ураган на всех путях: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комиссарах – </w:t>
      </w: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дурь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самодержавья,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Взрывы революции в царях. </w:t>
      </w:r>
      <w:r w:rsidRPr="003F3F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(«Северовосток».)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то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страшное, абсурдное, что происходило на его глазах в России, не заставило поэта отвернуться от своей родины. Он верит в свою страну, любит её, хочет остаться с ней до конца. В 1918 году, в разгар революционных безумий,  Волошин пишет стихотворение «Из бездны».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Ахматова вошла в литературу как автор любовной лирики. Все ее стихотворения патетичны, они рисуют высокие, торжественные чувства, но стихотворения первых сборников менее возвышенны, в них больше мятущейся чувственности, они выражают сиюминутную страсть. Начиная со сборника «Белая стая», любовное чувство, изображенное Ахматовой, приобретает духовный характер — в ее лирику входит тема эпохи, тема судьбы Родины.</w:t>
      </w:r>
      <w:r w:rsidRPr="00EE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гражданской темы в лирике Ахматовой относится к концу 10-х — 20-м годам XX века. В то время Ахматова была звездой изысканных салонов и богемной жизни. Однако после</w:t>
      </w:r>
      <w:proofErr w:type="gramStart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мировой войны, революции, расстрела Гумилева, похорон Блока творчество Ахматовой вышло за рамки любовной лирики. Появляются стихотворения «Мне голос был…» (1917), «Все расхищено, предано, продано…» (1921), «Не с теми я, кто бросил землю…» (1922).</w:t>
      </w:r>
    </w:p>
    <w:p w:rsidR="00EE46A9" w:rsidRPr="00EE46A9" w:rsidRDefault="00EE46A9" w:rsidP="00EE4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России в творчестве </w:t>
      </w:r>
      <w:r w:rsidRPr="003F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Ахматовой</w:t>
      </w: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сплетается с темой музы: без Родины нет творчества. В стихотворении «Уединение» (1914) Ахматова рисует не столько уход от жизни вообще, сколько отказ от легкого и «сытого» существования. Это обречение себя, поэта, на единство с судьбой России, крестной судьбой.</w:t>
      </w:r>
      <w:r w:rsidRPr="00EE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Ахматова твердо держалась своей патриотической позиции — творить только в России. Когда ей настойчиво предлагали эмигрировать, поэтесса сделала выбор между свободой и Родиной. Свое решение она выразила в стихотворении «Мне голос был…». Это произведение отличается лаконизмом, четкой афористичностью. Внутренний его пафос определяется чувством тесной связи поэта с Родиной. По форме стихотворение представляет собой монолог, сопровожденный авторскими ремарками, предваряющей и заключительной. Такая форма произведения напоминает пьесу, драматическое произведение. Внутренний драматизм стихотворения соответствует драме как роду литературы. Поэт борется с «голосом», который звучит откуда-то утешно и призывно и искушает лирическую героиню благополучием, обещаниями благостной жизни. У «голоса» сильные аргументы: Россию он называет «глухим и грешным краем», обещает успокоить героиню Ахматовой («кровь от рук твоих отмою»). Голос напоминает героине о поражениях и обидах, которые она претерпела, обещает вычеркнуть прошлое из ее жизни. Однако героиня стоит на своем.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равнодушно и спокойно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 я замкнула слух,</w:t>
      </w:r>
    </w:p>
    <w:p w:rsidR="00EE46A9" w:rsidRPr="00EE46A9" w:rsidRDefault="00EE46A9" w:rsidP="00EE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этой речью недостойной</w:t>
      </w:r>
    </w:p>
    <w:p w:rsidR="00EE46A9" w:rsidRPr="00EE46A9" w:rsidRDefault="00EE46A9" w:rsidP="00EE46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осквернился скорбный дух.</w:t>
      </w:r>
    </w:p>
    <w:p w:rsidR="00EE46A9" w:rsidRPr="00EE46A9" w:rsidRDefault="00EE46A9" w:rsidP="00EE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A9" w:rsidRPr="00EE46A9" w:rsidRDefault="00EE46A9">
      <w:pPr>
        <w:rPr>
          <w:rFonts w:ascii="Times New Roman" w:hAnsi="Times New Roman" w:cs="Times New Roman"/>
          <w:b/>
          <w:sz w:val="24"/>
          <w:szCs w:val="24"/>
        </w:rPr>
      </w:pPr>
    </w:p>
    <w:sectPr w:rsidR="00EE46A9" w:rsidRPr="00EE46A9" w:rsidSect="0001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46A9"/>
    <w:rsid w:val="00016107"/>
    <w:rsid w:val="003F3F5A"/>
    <w:rsid w:val="00EE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07"/>
  </w:style>
  <w:style w:type="paragraph" w:styleId="2">
    <w:name w:val="heading 2"/>
    <w:basedOn w:val="a"/>
    <w:link w:val="20"/>
    <w:uiPriority w:val="9"/>
    <w:qFormat/>
    <w:rsid w:val="00EE4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EE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46A9"/>
  </w:style>
  <w:style w:type="character" w:customStyle="1" w:styleId="c7">
    <w:name w:val="c7"/>
    <w:basedOn w:val="a0"/>
    <w:rsid w:val="00EE46A9"/>
  </w:style>
  <w:style w:type="character" w:customStyle="1" w:styleId="c4">
    <w:name w:val="c4"/>
    <w:basedOn w:val="a0"/>
    <w:rsid w:val="00EE46A9"/>
  </w:style>
  <w:style w:type="character" w:customStyle="1" w:styleId="c2">
    <w:name w:val="c2"/>
    <w:basedOn w:val="a0"/>
    <w:rsid w:val="00EE46A9"/>
  </w:style>
  <w:style w:type="paragraph" w:customStyle="1" w:styleId="c9">
    <w:name w:val="c9"/>
    <w:basedOn w:val="a"/>
    <w:rsid w:val="00EE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E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E46A9"/>
  </w:style>
  <w:style w:type="character" w:customStyle="1" w:styleId="c8">
    <w:name w:val="c8"/>
    <w:basedOn w:val="a0"/>
    <w:rsid w:val="00EE46A9"/>
  </w:style>
  <w:style w:type="character" w:styleId="a3">
    <w:name w:val="Strong"/>
    <w:basedOn w:val="a0"/>
    <w:uiPriority w:val="22"/>
    <w:qFormat/>
    <w:rsid w:val="00EE46A9"/>
    <w:rPr>
      <w:b/>
      <w:bCs/>
    </w:rPr>
  </w:style>
  <w:style w:type="character" w:styleId="a4">
    <w:name w:val="Hyperlink"/>
    <w:basedOn w:val="a0"/>
    <w:uiPriority w:val="99"/>
    <w:semiHidden/>
    <w:unhideWhenUsed/>
    <w:rsid w:val="00EE46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59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7403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 теме: методические разработки, презентации и конспекты</vt:lpstr>
    </vt:vector>
  </TitlesOfParts>
  <Company>Reanimator Extreme Edition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2020-06-06T18:31:00Z</dcterms:created>
  <dcterms:modified xsi:type="dcterms:W3CDTF">2020-06-06T19:04:00Z</dcterms:modified>
</cp:coreProperties>
</file>